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6.png" ContentType="image/png"/>
  <Override PartName="/word/media/rId78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9.png" ContentType="image/png"/>
  <Override PartName="/word/media/rId91.png" ContentType="image/png"/>
  <Override PartName="/word/media/rId94.png" ContentType="image/png"/>
  <Override PartName="/word/media/rId96.png" ContentType="image/png"/>
  <Override PartName="/word/media/rId99.png" ContentType="image/png"/>
  <Override PartName="/word/media/rId101.png" ContentType="image/png"/>
  <Override PartName="/word/media/rId104.png" ContentType="image/png"/>
  <Override PartName="/word/media/rId106.png" ContentType="image/png"/>
  <Override PartName="/word/media/rId108.png" ContentType="image/png"/>
  <Override PartName="/word/media/rId110.png" ContentType="image/png"/>
  <Override PartName="/word/media/rId112.png" ContentType="image/png"/>
  <Override PartName="/word/media/rId115.png" ContentType="image/png"/>
  <Override PartName="/word/media/rId117.png" ContentType="image/png"/>
  <Override PartName="/word/media/rId119.png" ContentType="image/png"/>
  <Override PartName="/word/media/rId121.png" ContentType="image/png"/>
  <Override PartName="/word/media/rId123.png" ContentType="image/png"/>
  <Override PartName="/word/media/rId126.png" ContentType="image/png"/>
  <Override PartName="/word/media/rId128.png" ContentType="image/png"/>
  <Override PartName="/word/media/rId130.png" ContentType="image/png"/>
  <Override PartName="/word/media/rId133.png" ContentType="image/png"/>
  <Override PartName="/word/media/rId135.png" ContentType="image/png"/>
  <Override PartName="/word/media/rId1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Прохождение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кибербезопасности</w:t>
      </w:r>
    </w:p>
    <w:p>
      <w:pPr>
        <w:pStyle w:val="Author"/>
      </w:pPr>
      <w:r>
        <w:t xml:space="preserve">Сухальская</w:t>
      </w:r>
      <w:r>
        <w:t xml:space="preserve"> </w:t>
      </w:r>
      <w:r>
        <w:t xml:space="preserve">Ксения</w:t>
      </w:r>
      <w:r>
        <w:t xml:space="preserve"> </w:t>
      </w:r>
      <w:r>
        <w:t xml:space="preserve">НБИ-бд-03-22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Понять, как работает Интернет, и какие у него</w:t>
      </w:r>
      <w:r>
        <w:t xml:space="preserve"> </w:t>
      </w:r>
      <w:r>
        <w:t xml:space="preserve">“</w:t>
      </w:r>
      <w:r>
        <w:t xml:space="preserve">слабые</w:t>
      </w:r>
      <w:r>
        <w:t xml:space="preserve">”</w:t>
      </w:r>
      <w:r>
        <w:t xml:space="preserve"> </w:t>
      </w:r>
      <w:r>
        <w:t xml:space="preserve">места, уяснить, почему 1245YOURNAME - плохой пароль, научиться отличать шифрование от электронной подписи. Понять, ак работают электронные платежи. как работает персонализация сети, Браузер TOR, анонимизация и беспроводные сети.</w:t>
      </w:r>
    </w:p>
    <w:bookmarkEnd w:id="20"/>
    <w:bookmarkStart w:id="140" w:name="выполнение-тестовых-заданий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тестовых заданий</w:t>
      </w:r>
    </w:p>
    <w:bookmarkStart w:id="39" w:name="X808aab1f98d65430c717c64c4e7a2057359c678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Как работает интернет: базовые сетевые протоколы</w:t>
      </w:r>
    </w:p>
    <w:p>
      <w:pPr>
        <w:pStyle w:val="CaptionedFigure"/>
      </w:pPr>
      <w:bookmarkStart w:id="22" w:name="fig:001"/>
      <w:r>
        <w:drawing>
          <wp:inline>
            <wp:extent cx="5334000" cy="3167908"/>
            <wp:effectExtent b="0" l="0" r="0" t="0"/>
            <wp:docPr descr="Figure 1: вопрос 1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вопрос 1</w:t>
      </w:r>
    </w:p>
    <w:p>
      <w:pPr>
        <w:pStyle w:val="BodyText"/>
      </w:pPr>
      <w:r>
        <w:t xml:space="preserve">Ответ: Протокол прикладного уровня - HTTPS, так как он обеспечивает безопасную передачу данных между клиентом и сервером.</w:t>
      </w:r>
    </w:p>
    <w:p>
      <w:pPr>
        <w:pStyle w:val="CaptionedFigure"/>
      </w:pPr>
      <w:bookmarkStart w:id="24" w:name="fig:002"/>
      <w:r>
        <w:drawing>
          <wp:inline>
            <wp:extent cx="5334000" cy="2404056"/>
            <wp:effectExtent b="0" l="0" r="0" t="0"/>
            <wp:docPr descr="Figure 2: вопрос 2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4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вопрос 2</w:t>
      </w:r>
    </w:p>
    <w:p>
      <w:pPr>
        <w:pStyle w:val="BodyText"/>
      </w:pPr>
      <w:r>
        <w:t xml:space="preserve">Ответ: Протокол TCP работает на транспортном уровне, так как он обеспечивает надежную доставку данных между узлами в сети.</w:t>
      </w:r>
    </w:p>
    <w:p>
      <w:pPr>
        <w:pStyle w:val="CaptionedFigure"/>
      </w:pPr>
      <w:bookmarkStart w:id="26" w:name="fig:003"/>
      <w:r>
        <w:drawing>
          <wp:inline>
            <wp:extent cx="5334000" cy="2388763"/>
            <wp:effectExtent b="0" l="0" r="0" t="0"/>
            <wp:docPr descr="Figure 3: вопрос 3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8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вопрос 3</w:t>
      </w:r>
    </w:p>
    <w:p>
      <w:pPr>
        <w:pStyle w:val="BodyText"/>
      </w:pPr>
      <w:r>
        <w:t xml:space="preserve">Ответ: Корректные адреса IPv4: 90.11.90.22 и 25.198.0.15, так как они соответствуют формату IPv4 (четыре числа от 0 до 255, разделенные точками).</w:t>
      </w:r>
    </w:p>
    <w:p>
      <w:pPr>
        <w:pStyle w:val="CaptionedFigure"/>
      </w:pPr>
      <w:bookmarkStart w:id="28" w:name="fig:004"/>
      <w:r>
        <w:drawing>
          <wp:inline>
            <wp:extent cx="5334000" cy="2479662"/>
            <wp:effectExtent b="0" l="0" r="0" t="0"/>
            <wp:docPr descr="Figure 4: вопрос 4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9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вопрос 4</w:t>
      </w:r>
    </w:p>
    <w:p>
      <w:pPr>
        <w:pStyle w:val="BodyText"/>
      </w:pPr>
      <w:r>
        <w:t xml:space="preserve">Ответ: DNS сервер сопоставляет IP адреса доменным именам для обеспечения разрешения доменных имен в IP адреса.</w:t>
      </w:r>
    </w:p>
    <w:p>
      <w:pPr>
        <w:pStyle w:val="CaptionedFigure"/>
      </w:pPr>
      <w:bookmarkStart w:id="30" w:name="fig:005"/>
      <w:r>
        <w:drawing>
          <wp:inline>
            <wp:extent cx="5334000" cy="2456625"/>
            <wp:effectExtent b="0" l="0" r="0" t="0"/>
            <wp:docPr descr="Figure 5: вопрос 5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вопрос 5</w:t>
      </w:r>
    </w:p>
    <w:p>
      <w:pPr>
        <w:pStyle w:val="BodyText"/>
      </w:pPr>
      <w:r>
        <w:t xml:space="preserve">Ответ: Корректная последовательность протоколов в модели TCP/IP: прикладной – транспортный – сетевой – канальный, так как это порядок от пользователя к физическому уровню.</w:t>
      </w:r>
    </w:p>
    <w:p>
      <w:pPr>
        <w:pStyle w:val="CaptionedFigure"/>
      </w:pPr>
      <w:bookmarkStart w:id="32" w:name="fig:006"/>
      <w:r>
        <w:drawing>
          <wp:inline>
            <wp:extent cx="5334000" cy="2325430"/>
            <wp:effectExtent b="0" l="0" r="0" t="0"/>
            <wp:docPr descr="Figure 6: вопрос 6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вопрос 6</w:t>
      </w:r>
    </w:p>
    <w:p>
      <w:pPr>
        <w:pStyle w:val="BodyText"/>
      </w:pPr>
      <w:r>
        <w:t xml:space="preserve">Ответ: Протокол http предполагает передачу данных между клиентом и сервером в открытом виде.</w:t>
      </w:r>
    </w:p>
    <w:p>
      <w:pPr>
        <w:pStyle w:val="CaptionedFigure"/>
      </w:pPr>
      <w:bookmarkStart w:id="34" w:name="fig:007"/>
      <w:r>
        <w:drawing>
          <wp:inline>
            <wp:extent cx="5334000" cy="2373663"/>
            <wp:effectExtent b="0" l="0" r="0" t="0"/>
            <wp:docPr descr="Figure 7: вопрос 7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3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вопрос 7</w:t>
      </w:r>
    </w:p>
    <w:p>
      <w:pPr>
        <w:pStyle w:val="BodyText"/>
      </w:pPr>
      <w:r>
        <w:t xml:space="preserve">Ответ: Протокол https состоит из двух фаз: рукопожатия и передачи данных, обеспечивая безопасную передачу данных между клиентом и сервером.</w:t>
      </w:r>
    </w:p>
    <w:p>
      <w:pPr>
        <w:pStyle w:val="CaptionedFigure"/>
      </w:pPr>
      <w:bookmarkStart w:id="36" w:name="fig:008"/>
      <w:r>
        <w:drawing>
          <wp:inline>
            <wp:extent cx="5334000" cy="2902719"/>
            <wp:effectExtent b="0" l="0" r="0" t="0"/>
            <wp:docPr descr="Figure 8: вопрос 8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вопрос 8</w:t>
      </w:r>
    </w:p>
    <w:p>
      <w:pPr>
        <w:pStyle w:val="BodyText"/>
      </w:pPr>
      <w:r>
        <w:t xml:space="preserve">Ответ: Версия протокола TLS определяется клиентом и сервером в процессе</w:t>
      </w:r>
      <w:r>
        <w:t xml:space="preserve"> </w:t>
      </w:r>
      <w:r>
        <w:t xml:space="preserve">“</w:t>
      </w:r>
      <w:r>
        <w:t xml:space="preserve">переговоров</w:t>
      </w:r>
      <w:r>
        <w:t xml:space="preserve">”</w:t>
      </w:r>
      <w:r>
        <w:t xml:space="preserve">.</w:t>
      </w:r>
    </w:p>
    <w:p>
      <w:pPr>
        <w:pStyle w:val="CaptionedFigure"/>
      </w:pPr>
      <w:bookmarkStart w:id="38" w:name="fig:009"/>
      <w:r>
        <w:drawing>
          <wp:inline>
            <wp:extent cx="5334000" cy="2660143"/>
            <wp:effectExtent b="0" l="0" r="0" t="0"/>
            <wp:docPr descr="Figure 9: вопрос 9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0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вопрос 9</w:t>
      </w:r>
    </w:p>
    <w:p>
      <w:pPr>
        <w:pStyle w:val="BodyText"/>
      </w:pPr>
      <w:r>
        <w:t xml:space="preserve">Ответ: В фазе</w:t>
      </w:r>
      <w:r>
        <w:t xml:space="preserve"> </w:t>
      </w:r>
      <w:r>
        <w:t xml:space="preserve">“</w:t>
      </w:r>
      <w:r>
        <w:t xml:space="preserve">рукопожатия</w:t>
      </w:r>
      <w:r>
        <w:t xml:space="preserve">”</w:t>
      </w:r>
      <w:r>
        <w:t xml:space="preserve"> </w:t>
      </w:r>
      <w:r>
        <w:t xml:space="preserve">протокола TLS не предусмотрено шифрование данных, так как в этой фазе устанавливается соединение и выбираются алгоритмы шифрования/аутентификации.</w:t>
      </w:r>
    </w:p>
    <w:bookmarkEnd w:id="39"/>
    <w:bookmarkStart w:id="48" w:name="персонализация-сет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Персонализация сети</w:t>
      </w:r>
    </w:p>
    <w:p>
      <w:pPr>
        <w:pStyle w:val="CaptionedFigure"/>
      </w:pPr>
      <w:bookmarkStart w:id="41" w:name="fig:010"/>
      <w:r>
        <w:drawing>
          <wp:inline>
            <wp:extent cx="5334000" cy="3017212"/>
            <wp:effectExtent b="0" l="0" r="0" t="0"/>
            <wp:docPr descr="Figure 10: вопрос 1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7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вопрос 1</w:t>
      </w:r>
    </w:p>
    <w:p>
      <w:pPr>
        <w:pStyle w:val="BodyText"/>
      </w:pPr>
      <w:r>
        <w:t xml:space="preserve">Ответ: Куки хранят идентификатор пользователя, который может использоваться для идентификации пользователя на сайте, а также id сессии, который помогает отслеживать активность пользователя в рамках одной сессии на сайте.</w:t>
      </w:r>
    </w:p>
    <w:p>
      <w:pPr>
        <w:pStyle w:val="CaptionedFigure"/>
      </w:pPr>
      <w:bookmarkStart w:id="43" w:name="fig:011"/>
      <w:r>
        <w:drawing>
          <wp:inline>
            <wp:extent cx="5334000" cy="2914315"/>
            <wp:effectExtent b="0" l="0" r="0" t="0"/>
            <wp:docPr descr="Figure 11: вопрос 2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вопрос 2</w:t>
      </w:r>
    </w:p>
    <w:p>
      <w:pPr>
        <w:pStyle w:val="BodyText"/>
      </w:pPr>
      <w:r>
        <w:t xml:space="preserve">Ответ: Куки не используются для улучшения надежности соединения между клиентом и сервером. Для этой цели обычно используются другие методы, такие как HTTPS протокол.</w:t>
      </w:r>
    </w:p>
    <w:p>
      <w:pPr>
        <w:pStyle w:val="CaptionedFigure"/>
      </w:pPr>
      <w:bookmarkStart w:id="45" w:name="fig:012"/>
      <w:r>
        <w:drawing>
          <wp:inline>
            <wp:extent cx="5334000" cy="2439949"/>
            <wp:effectExtent b="0" l="0" r="0" t="0"/>
            <wp:docPr descr="Figure 12: вопрос 3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9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вопрос 3</w:t>
      </w:r>
    </w:p>
    <w:p>
      <w:pPr>
        <w:pStyle w:val="BodyText"/>
      </w:pPr>
      <w:r>
        <w:t xml:space="preserve">Ответ: Куки генерируются сервером и отправляются на клиентскую сторону (браузер) для хранения и последующего использования при взаимодействии с сайтом.</w:t>
      </w:r>
    </w:p>
    <w:p>
      <w:pPr>
        <w:pStyle w:val="CaptionedFigure"/>
      </w:pPr>
      <w:bookmarkStart w:id="47" w:name="fig:013"/>
      <w:r>
        <w:drawing>
          <wp:inline>
            <wp:extent cx="5334000" cy="2879415"/>
            <wp:effectExtent b="0" l="0" r="0" t="0"/>
            <wp:docPr descr="Figure 13: вопрос 4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вопрос 4</w:t>
      </w:r>
    </w:p>
    <w:p>
      <w:pPr>
        <w:pStyle w:val="BodyText"/>
      </w:pPr>
      <w:r>
        <w:t xml:space="preserve">Ответ: Сессионные куки хранятся в браузере только на время использования веб-сайта. После закрытия браузера или завершения сессии, они обычно удаляются. Это помогает обеспечить безопасность и конфиденциальность данных пользователя.</w:t>
      </w:r>
    </w:p>
    <w:bookmarkEnd w:id="48"/>
    <w:bookmarkStart w:id="57" w:name="браузер-tor.-анонимизация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Браузер TOR. Анонимизация</w:t>
      </w:r>
    </w:p>
    <w:p>
      <w:pPr>
        <w:pStyle w:val="CaptionedFigure"/>
      </w:pPr>
      <w:bookmarkStart w:id="50" w:name="fig:014"/>
      <w:r>
        <w:drawing>
          <wp:inline>
            <wp:extent cx="5334000" cy="2516553"/>
            <wp:effectExtent b="0" l="0" r="0" t="0"/>
            <wp:docPr descr="Figure 14: вопрос 1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6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14: вопрос 1</w:t>
      </w:r>
    </w:p>
    <w:p>
      <w:pPr>
        <w:pStyle w:val="BodyText"/>
      </w:pPr>
      <w:r>
        <w:t xml:space="preserve">Ответ: В луковой сети TOR промежуточных узлов обычно 3: входной узел, промежуточный узел и выходной узел.</w:t>
      </w:r>
    </w:p>
    <w:p>
      <w:pPr>
        <w:pStyle w:val="CaptionedFigure"/>
      </w:pPr>
      <w:bookmarkStart w:id="52" w:name="fig:015"/>
      <w:r>
        <w:drawing>
          <wp:inline>
            <wp:extent cx="5334000" cy="2942193"/>
            <wp:effectExtent b="0" l="0" r="0" t="0"/>
            <wp:docPr descr="Figure 15: вопрос 2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2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15: вопрос 2</w:t>
      </w:r>
    </w:p>
    <w:p>
      <w:pPr>
        <w:pStyle w:val="BodyText"/>
      </w:pPr>
      <w:r>
        <w:t xml:space="preserve">Ответ: IP-адрес получателя известен отправителю, потому что отправитель сам выбирает путь для передачи данных через луковую сеть TOR. IP-адрес получателя известен также выходному узлу, потому что последний узел в цепочке расшифровывает данные и отправляет их на конечный адрес получателя.</w:t>
      </w:r>
    </w:p>
    <w:p>
      <w:pPr>
        <w:pStyle w:val="CaptionedFigure"/>
      </w:pPr>
      <w:bookmarkStart w:id="54" w:name="fig:016"/>
      <w:r>
        <w:drawing>
          <wp:inline>
            <wp:extent cx="5334000" cy="2933017"/>
            <wp:effectExtent b="0" l="0" r="0" t="0"/>
            <wp:docPr descr="Figure 16: вопрос 3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16: вопрос 3</w:t>
      </w:r>
    </w:p>
    <w:p>
      <w:pPr>
        <w:pStyle w:val="BodyText"/>
      </w:pPr>
      <w:r>
        <w:t xml:space="preserve">Ответ: Отправитель генерирует общий секретный ключ с каждым узлом на пути через луковую сеть TOR для обеспечения конфиденциальности и целостности передаваемых данных.</w:t>
      </w:r>
    </w:p>
    <w:p>
      <w:pPr>
        <w:pStyle w:val="CaptionedFigure"/>
      </w:pPr>
      <w:bookmarkStart w:id="56" w:name="fig:017"/>
      <w:r>
        <w:drawing>
          <wp:inline>
            <wp:extent cx="5334000" cy="2731387"/>
            <wp:effectExtent b="0" l="0" r="0" t="0"/>
            <wp:docPr descr="Figure 17: вопрос 4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17: вопрос 4</w:t>
      </w:r>
    </w:p>
    <w:p>
      <w:pPr>
        <w:pStyle w:val="BodyText"/>
      </w:pPr>
      <w:r>
        <w:t xml:space="preserve">Ответ: Получатель не обязан использовать браузер TOR для успешного получения пакетов. Получатель может использовать обычный браузер для доступа к контенту, отправленному через луковую сеть TOR.</w:t>
      </w:r>
    </w:p>
    <w:bookmarkEnd w:id="57"/>
    <w:bookmarkStart w:id="68" w:name="беспроводные-сети-wi-fi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Беспроводные сети Wi-fi</w:t>
      </w:r>
    </w:p>
    <w:p>
      <w:pPr>
        <w:pStyle w:val="CaptionedFigure"/>
      </w:pPr>
      <w:bookmarkStart w:id="59" w:name="fig:018"/>
      <w:r>
        <w:drawing>
          <wp:inline>
            <wp:extent cx="5334000" cy="3008923"/>
            <wp:effectExtent b="0" l="0" r="0" t="0"/>
            <wp:docPr descr="Figure 18: вопрос 1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8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18: вопрос 1</w:t>
      </w:r>
    </w:p>
    <w:p>
      <w:pPr>
        <w:pStyle w:val="BodyText"/>
      </w:pPr>
      <w:r>
        <w:t xml:space="preserve">Ответ: Wi-Fi - это технология беспроводной локальной сети, работающая в соответствии со стандартом IEEE 802.11.</w:t>
      </w:r>
    </w:p>
    <w:p>
      <w:pPr>
        <w:pStyle w:val="CaptionedFigure"/>
      </w:pPr>
      <w:bookmarkStart w:id="61" w:name="fig:019"/>
      <w:r>
        <w:drawing>
          <wp:inline>
            <wp:extent cx="5334000" cy="2997394"/>
            <wp:effectExtent b="0" l="0" r="0" t="0"/>
            <wp:docPr descr="Figure 19: вопрос 2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19: вопрос 2</w:t>
      </w:r>
    </w:p>
    <w:p>
      <w:pPr>
        <w:pStyle w:val="BodyText"/>
      </w:pPr>
      <w:r>
        <w:t xml:space="preserve">Ответ: Протокол WiFi работает на канальном уровне.</w:t>
      </w:r>
    </w:p>
    <w:p>
      <w:pPr>
        <w:pStyle w:val="CaptionedFigure"/>
      </w:pPr>
      <w:bookmarkStart w:id="63" w:name="fig:020"/>
      <w:r>
        <w:drawing>
          <wp:inline>
            <wp:extent cx="5334000" cy="2922459"/>
            <wp:effectExtent b="0" l="0" r="0" t="0"/>
            <wp:docPr descr="Figure 20: вопрос 3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20: вопрос 3</w:t>
      </w:r>
    </w:p>
    <w:p>
      <w:pPr>
        <w:pStyle w:val="BodyText"/>
      </w:pPr>
      <w:r>
        <w:t xml:space="preserve">Ответ: Небезопасный метод обеспечения шифрования и аутентификации в сети Wi-Fi - WEP.</w:t>
      </w:r>
    </w:p>
    <w:p>
      <w:pPr>
        <w:pStyle w:val="CaptionedFigure"/>
      </w:pPr>
      <w:bookmarkStart w:id="65" w:name="fig:021"/>
      <w:r>
        <w:drawing>
          <wp:inline>
            <wp:extent cx="5334000" cy="2890378"/>
            <wp:effectExtent b="0" l="0" r="0" t="0"/>
            <wp:docPr descr="Figure 21: вопрос 4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0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21: вопрос 4</w:t>
      </w:r>
    </w:p>
    <w:p>
      <w:pPr>
        <w:pStyle w:val="BodyText"/>
      </w:pPr>
      <w:r>
        <w:t xml:space="preserve">Ответ: Данные между хостом сети (компьютером или смартфоном) и роутером передаются в зашифрованном виде после аутентификации устройств.</w:t>
      </w:r>
    </w:p>
    <w:p>
      <w:pPr>
        <w:pStyle w:val="CaptionedFigure"/>
      </w:pPr>
      <w:bookmarkStart w:id="67" w:name="fig:022"/>
      <w:r>
        <w:drawing>
          <wp:inline>
            <wp:extent cx="5334000" cy="2677192"/>
            <wp:effectExtent b="0" l="0" r="0" t="0"/>
            <wp:docPr descr="Figure 22: вопрос 5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7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22: вопрос 5</w:t>
      </w:r>
    </w:p>
    <w:p>
      <w:pPr>
        <w:pStyle w:val="BodyText"/>
      </w:pPr>
      <w:r>
        <w:t xml:space="preserve">Ответ: Для домашней сети для аутентификации обычно используется метод WPA2 Personal.</w:t>
      </w:r>
    </w:p>
    <w:bookmarkEnd w:id="68"/>
    <w:bookmarkStart w:id="75" w:name="шифрование-диска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Шифрование диска</w:t>
      </w:r>
    </w:p>
    <w:p>
      <w:pPr>
        <w:pStyle w:val="CaptionedFigure"/>
      </w:pPr>
      <w:bookmarkStart w:id="70" w:name="fig:023"/>
      <w:r>
        <w:drawing>
          <wp:inline>
            <wp:extent cx="5334000" cy="2629436"/>
            <wp:effectExtent b="0" l="0" r="0" t="0"/>
            <wp:docPr descr="Figure 23: вопрос 1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9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23: вопрос 1</w:t>
      </w:r>
    </w:p>
    <w:p>
      <w:pPr>
        <w:pStyle w:val="BodyText"/>
      </w:pPr>
      <w:r>
        <w:t xml:space="preserve">Ответ: Зашифровать загрузочный сектор диска можно, выбрав вариант</w:t>
      </w:r>
      <w:r>
        <w:t xml:space="preserve"> </w:t>
      </w:r>
      <w:r>
        <w:t xml:space="preserve">“</w:t>
      </w:r>
      <w:r>
        <w:t xml:space="preserve">Да</w:t>
      </w:r>
      <w:r>
        <w:t xml:space="preserve">”</w:t>
      </w:r>
      <w:r>
        <w:t xml:space="preserve">. Это позволит усилить безопасность системы и защитить данные при загрузке компьютера.</w:t>
      </w:r>
    </w:p>
    <w:p>
      <w:pPr>
        <w:pStyle w:val="CaptionedFigure"/>
      </w:pPr>
      <w:bookmarkStart w:id="72" w:name="fig:024"/>
      <w:r>
        <w:drawing>
          <wp:inline>
            <wp:extent cx="5334000" cy="2690661"/>
            <wp:effectExtent b="0" l="0" r="0" t="0"/>
            <wp:docPr descr="Figure 24: вопрос 2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0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24: вопрос 2</w:t>
      </w:r>
    </w:p>
    <w:p>
      <w:pPr>
        <w:pStyle w:val="BodyText"/>
      </w:pPr>
      <w:r>
        <w:t xml:space="preserve">Ответ: Шифрование диска основано на симметричном шифровании, где один ключ используется как для шифрования, так и для расшифровки данных.</w:t>
      </w:r>
    </w:p>
    <w:p>
      <w:pPr>
        <w:pStyle w:val="CaptionedFigure"/>
      </w:pPr>
      <w:bookmarkStart w:id="74" w:name="fig:025"/>
      <w:r>
        <w:drawing>
          <wp:inline>
            <wp:extent cx="5334000" cy="2403007"/>
            <wp:effectExtent b="0" l="0" r="0" t="0"/>
            <wp:docPr descr="Figure 25: вопрос 3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3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25: вопрос 3</w:t>
      </w:r>
    </w:p>
    <w:p>
      <w:pPr>
        <w:pStyle w:val="BodyText"/>
      </w:pPr>
      <w:r>
        <w:t xml:space="preserve">Ответ: Программы, с помощью которых можно зашифровать жесткий диск, это BitLocker, VeraCrypt. Wireshark, однако, не предназначен для шифрования дисков, а используется для анализа сетевого трафика.</w:t>
      </w:r>
    </w:p>
    <w:bookmarkEnd w:id="75"/>
    <w:bookmarkStart w:id="88" w:name="пароли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Пароли</w:t>
      </w:r>
    </w:p>
    <w:p>
      <w:pPr>
        <w:pStyle w:val="CaptionedFigure"/>
      </w:pPr>
      <w:bookmarkStart w:id="77" w:name="fig:026"/>
      <w:r>
        <w:drawing>
          <wp:inline>
            <wp:extent cx="5334000" cy="2944530"/>
            <wp:effectExtent b="0" l="0" r="0" t="0"/>
            <wp:docPr descr="Figure 26: вопрос 1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26: вопрос 1</w:t>
      </w:r>
    </w:p>
    <w:p>
      <w:pPr>
        <w:pStyle w:val="BodyText"/>
      </w:pPr>
      <w:r>
        <w:t xml:space="preserve">Ответ: Пароли, которые можно отнести к стойким: -UQr9@j4!S2. Потому что в пароле есть символы, заглавные и маленькие буквы.</w:t>
      </w:r>
    </w:p>
    <w:p>
      <w:pPr>
        <w:pStyle w:val="CaptionedFigure"/>
      </w:pPr>
      <w:bookmarkStart w:id="79" w:name="fig:027"/>
      <w:r>
        <w:drawing>
          <wp:inline>
            <wp:extent cx="5334000" cy="3098476"/>
            <wp:effectExtent b="0" l="0" r="0" t="0"/>
            <wp:docPr descr="Figure 27: вопрос 2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8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 27: вопрос 2</w:t>
      </w:r>
    </w:p>
    <w:p>
      <w:pPr>
        <w:pStyle w:val="BodyText"/>
      </w:pPr>
      <w:r>
        <w:t xml:space="preserve">Ответ: В менеджерах паролей</w:t>
      </w:r>
    </w:p>
    <w:p>
      <w:pPr>
        <w:pStyle w:val="CaptionedFigure"/>
      </w:pPr>
      <w:bookmarkStart w:id="81" w:name="fig:028"/>
      <w:r>
        <w:drawing>
          <wp:inline>
            <wp:extent cx="5334000" cy="3091681"/>
            <wp:effectExtent b="0" l="0" r="0" t="0"/>
            <wp:docPr descr="Figure 28: вопрос 3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1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 28: вопрос 3</w:t>
      </w:r>
    </w:p>
    <w:p>
      <w:pPr>
        <w:pStyle w:val="BodyText"/>
      </w:pPr>
      <w:r>
        <w:t xml:space="preserve">Ответ: Для защиты от автоматизированных атак, направленных на получение несанкционированного доступа</w:t>
      </w:r>
    </w:p>
    <w:p>
      <w:pPr>
        <w:pStyle w:val="CaptionedFigure"/>
      </w:pPr>
      <w:bookmarkStart w:id="83" w:name="fig:029"/>
      <w:r>
        <w:drawing>
          <wp:inline>
            <wp:extent cx="5334000" cy="2939838"/>
            <wp:effectExtent b="0" l="0" r="0" t="0"/>
            <wp:docPr descr="Figure 29: вопрос 4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9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 29: вопрос 4</w:t>
      </w:r>
    </w:p>
    <w:p>
      <w:pPr>
        <w:pStyle w:val="BodyText"/>
      </w:pPr>
      <w:r>
        <w:t xml:space="preserve">Ответ: Для того, чтобы пароль не передавался в открытом виде. Для того, чтобы не хранить пароли на сервере в открытом виде.</w:t>
      </w:r>
    </w:p>
    <w:p>
      <w:pPr>
        <w:pStyle w:val="CaptionedFigure"/>
      </w:pPr>
      <w:bookmarkStart w:id="85" w:name="fig:030"/>
      <w:r>
        <w:drawing>
          <wp:inline>
            <wp:extent cx="5334000" cy="2390396"/>
            <wp:effectExtent b="0" l="0" r="0" t="0"/>
            <wp:docPr descr="Figure 30: вопрос 5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0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 30: вопрос 5</w:t>
      </w:r>
    </w:p>
    <w:p>
      <w:pPr>
        <w:pStyle w:val="BodyText"/>
      </w:pPr>
      <w:r>
        <w:t xml:space="preserve">Ответ: Нет, если злоумышленник получил доступ к серверу соль не поможет.</w:t>
      </w:r>
    </w:p>
    <w:p>
      <w:pPr>
        <w:pStyle w:val="CaptionedFigure"/>
      </w:pPr>
      <w:bookmarkStart w:id="87" w:name="fig:031"/>
      <w:r>
        <w:drawing>
          <wp:inline>
            <wp:extent cx="5334000" cy="2704952"/>
            <wp:effectExtent b="0" l="0" r="0" t="0"/>
            <wp:docPr descr="Figure 31: вопрос 6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 31: вопрос 6</w:t>
      </w:r>
    </w:p>
    <w:p>
      <w:pPr>
        <w:pStyle w:val="BodyText"/>
      </w:pPr>
      <w:r>
        <w:t xml:space="preserve">Ответ: Разные пароли на всех сайтах, периодическая смена паролей, сложные (=длинные) пароли, капча.</w:t>
      </w:r>
    </w:p>
    <w:bookmarkEnd w:id="88"/>
    <w:bookmarkStart w:id="93" w:name="фишинг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Фишинг</w:t>
      </w:r>
    </w:p>
    <w:p>
      <w:pPr>
        <w:pStyle w:val="CaptionedFigure"/>
      </w:pPr>
      <w:bookmarkStart w:id="90" w:name="fig:032"/>
      <w:r>
        <w:drawing>
          <wp:inline>
            <wp:extent cx="5334000" cy="2966357"/>
            <wp:effectExtent b="0" l="0" r="0" t="0"/>
            <wp:docPr descr="Figure 32: вопрос 1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6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 32: вопрос 1</w:t>
      </w:r>
    </w:p>
    <w:p>
      <w:pPr>
        <w:pStyle w:val="BodyText"/>
      </w:pPr>
      <w:r>
        <w:t xml:space="preserve">Ответ: Не все предложенные ссылки являются фишинговыми, потому что название может и быть похожа на оригинал, но дальше идут не понятные символы. Чаще всего этим пользуются мошеннки.</w:t>
      </w:r>
    </w:p>
    <w:p>
      <w:pPr>
        <w:pStyle w:val="CaptionedFigure"/>
      </w:pPr>
      <w:bookmarkStart w:id="92" w:name="fig:033"/>
      <w:r>
        <w:drawing>
          <wp:inline>
            <wp:extent cx="5334000" cy="2625757"/>
            <wp:effectExtent b="0" l="0" r="0" t="0"/>
            <wp:docPr descr="Figure 33: вопрос 2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5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 33: вопрос 2</w:t>
      </w:r>
    </w:p>
    <w:p>
      <w:pPr>
        <w:pStyle w:val="BodyText"/>
      </w:pPr>
      <w:r>
        <w:t xml:space="preserve">Ответ: Да, фишинговый имейл может прийти от знакомого адреса. Мошенники могут подделывать адрес отправителя, чтобы выглядеть более доверительно и убедительно. Поэтому всегда нужно быть осторожным.</w:t>
      </w:r>
    </w:p>
    <w:bookmarkEnd w:id="93"/>
    <w:bookmarkStart w:id="98" w:name="вирусы.-примеры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Вирусы. Примеры</w:t>
      </w:r>
    </w:p>
    <w:p>
      <w:pPr>
        <w:pStyle w:val="CaptionedFigure"/>
      </w:pPr>
      <w:bookmarkStart w:id="95" w:name="fig:034"/>
      <w:r>
        <w:drawing>
          <wp:inline>
            <wp:extent cx="5334000" cy="2815166"/>
            <wp:effectExtent b="0" l="0" r="0" t="0"/>
            <wp:docPr descr="Figure 34: вопрос 1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5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Figure 34: вопрос 1</w:t>
      </w:r>
    </w:p>
    <w:p>
      <w:pPr>
        <w:pStyle w:val="BodyText"/>
      </w:pPr>
      <w:r>
        <w:t xml:space="preserve">Ответ: Email Спуфинг – это подмена адреса отправителя в имейлах. Протокол для отправки писем SMTP не включает проверку адреса.</w:t>
      </w:r>
    </w:p>
    <w:p>
      <w:pPr>
        <w:pStyle w:val="CaptionedFigure"/>
      </w:pPr>
      <w:bookmarkStart w:id="97" w:name="fig:035"/>
      <w:r>
        <w:drawing>
          <wp:inline>
            <wp:extent cx="5334000" cy="2741839"/>
            <wp:effectExtent b="0" l="0" r="0" t="0"/>
            <wp:docPr descr="Figure 35: вопрос 2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1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 35: вопрос 2</w:t>
      </w:r>
    </w:p>
    <w:p>
      <w:pPr>
        <w:pStyle w:val="BodyText"/>
      </w:pPr>
      <w:r>
        <w:t xml:space="preserve">Ответ: Троян - это вирус, который проникает в систему под видом какого-то легитимного программного обеспечения.</w:t>
      </w:r>
    </w:p>
    <w:bookmarkEnd w:id="98"/>
    <w:bookmarkStart w:id="103" w:name="безопасность-мессенджеров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Безопасность мессенджеров</w:t>
      </w:r>
    </w:p>
    <w:p>
      <w:pPr>
        <w:pStyle w:val="CaptionedFigure"/>
      </w:pPr>
      <w:bookmarkStart w:id="100" w:name="fig:036"/>
      <w:r>
        <w:drawing>
          <wp:inline>
            <wp:extent cx="5334000" cy="2599309"/>
            <wp:effectExtent b="0" l="0" r="0" t="0"/>
            <wp:docPr descr="Figure 36: вопрос 1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9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 36: вопрос 1</w:t>
      </w:r>
    </w:p>
    <w:p>
      <w:pPr>
        <w:pStyle w:val="BodyText"/>
      </w:pPr>
      <w:r>
        <w:t xml:space="preserve">Ответ: Ключ шифрования в протоколе мессенджеров Signal формируется при генерации первого сообщения стороной-отправителем. Signal использует протокол двойного ключа, где каждый пользователь имеет свой уникальный ключ шифрования.</w:t>
      </w:r>
    </w:p>
    <w:p>
      <w:pPr>
        <w:pStyle w:val="CaptionedFigure"/>
      </w:pPr>
      <w:bookmarkStart w:id="102" w:name="fig:037"/>
      <w:r>
        <w:drawing>
          <wp:inline>
            <wp:extent cx="5334000" cy="2557020"/>
            <wp:effectExtent b="0" l="0" r="0" t="0"/>
            <wp:docPr descr="Figure 37: вопрос 2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7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 37: вопрос 2</w:t>
      </w:r>
    </w:p>
    <w:p>
      <w:pPr>
        <w:pStyle w:val="BodyText"/>
      </w:pPr>
      <w:r>
        <w:t xml:space="preserve">Ответ: Суть сквозного шифрования состоит в том, что сообщения передаются по узлам связи в защищенном виде. Это означает, что сервер не имеет доступа к содержимому сообщений, так как они зашифрованы на устройствах отправителя и расшифровываются только на устройстве получателя.</w:t>
      </w:r>
    </w:p>
    <w:bookmarkEnd w:id="103"/>
    <w:bookmarkStart w:id="114" w:name="введение-в-криптографию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Введение в криптографию</w:t>
      </w:r>
    </w:p>
    <w:p>
      <w:pPr>
        <w:pStyle w:val="CaptionedFigure"/>
      </w:pPr>
      <w:bookmarkStart w:id="105" w:name="fig:038"/>
      <w:r>
        <w:drawing>
          <wp:inline>
            <wp:extent cx="5334000" cy="2927939"/>
            <wp:effectExtent b="0" l="0" r="0" t="0"/>
            <wp:docPr descr="Figure 38: вопрос 1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7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 38: вопрос 1</w:t>
      </w:r>
    </w:p>
    <w:p>
      <w:pPr>
        <w:pStyle w:val="BodyText"/>
      </w:pPr>
      <w:r>
        <w:t xml:space="preserve">Ответ: В асимметричной криптографии (её еще называют криптографией с открытым ключом) у каждой из сторон есть пара ключей: открытый ключ и секретный ключ.</w:t>
      </w:r>
    </w:p>
    <w:p>
      <w:pPr>
        <w:pStyle w:val="CaptionedFigure"/>
      </w:pPr>
      <w:bookmarkStart w:id="107" w:name="fig:039"/>
      <w:r>
        <w:drawing>
          <wp:inline>
            <wp:extent cx="5334000" cy="2891517"/>
            <wp:effectExtent b="0" l="0" r="0" t="0"/>
            <wp:docPr descr="Figure 39: вопрос 2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1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Figure 39: вопрос 2</w:t>
      </w:r>
    </w:p>
    <w:p>
      <w:pPr>
        <w:pStyle w:val="BodyText"/>
      </w:pPr>
      <w:r>
        <w:t xml:space="preserve">Ответ:Криптографическая хэш-функция стойкая к коллизиям. Это важное свойство отличает криптографическую функцию от некриптографической. Криптографическую хэш-функцию сложно обратить. Также применение хэш-функции – это доказательство работы. По-другому это называется протоколом proof of work, который используется, например, в таком блокчейне, как биткойн.</w:t>
      </w:r>
    </w:p>
    <w:p>
      <w:pPr>
        <w:pStyle w:val="CaptionedFigure"/>
      </w:pPr>
      <w:bookmarkStart w:id="109" w:name="fig:040"/>
      <w:r>
        <w:drawing>
          <wp:inline>
            <wp:extent cx="5334000" cy="3196353"/>
            <wp:effectExtent b="0" l="0" r="0" t="0"/>
            <wp:docPr descr="Figure 40: вопрос 3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6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Figure 40: вопрос 3</w:t>
      </w:r>
    </w:p>
    <w:p>
      <w:pPr>
        <w:pStyle w:val="BodyText"/>
      </w:pPr>
      <w:r>
        <w:t xml:space="preserve">Ответ: К алгоритмам цифровой подписи относятся: RSA ECDSA ГОСТ Р 34.10-2012</w:t>
      </w:r>
    </w:p>
    <w:p>
      <w:pPr>
        <w:pStyle w:val="CaptionedFigure"/>
      </w:pPr>
      <w:bookmarkStart w:id="111" w:name="fig:041"/>
      <w:r>
        <w:drawing>
          <wp:inline>
            <wp:extent cx="5334000" cy="2336605"/>
            <wp:effectExtent b="0" l="0" r="0" t="0"/>
            <wp:docPr descr="Figure 41: вопрос 4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6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Figure 41: вопрос 4</w:t>
      </w:r>
    </w:p>
    <w:p>
      <w:pPr>
        <w:pStyle w:val="BodyText"/>
      </w:pPr>
      <w:r>
        <w:t xml:space="preserve">Ответ: Симметричная криптография включает протоколы, где две или более стороны имеют общие секретные ключи, поэтому она и называется симметричной. К таким протоколам относят симметричное шифрование.</w:t>
      </w:r>
    </w:p>
    <w:p>
      <w:pPr>
        <w:pStyle w:val="CaptionedFigure"/>
      </w:pPr>
      <w:bookmarkStart w:id="113" w:name="fig:042"/>
      <w:r>
        <w:drawing>
          <wp:inline>
            <wp:extent cx="5334000" cy="2729023"/>
            <wp:effectExtent b="0" l="0" r="0" t="0"/>
            <wp:docPr descr="Figure 42: вопрос 5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9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Figure 42: вопрос 5</w:t>
      </w:r>
    </w:p>
    <w:p>
      <w:pPr>
        <w:pStyle w:val="BodyText"/>
      </w:pPr>
      <w:r>
        <w:t xml:space="preserve">Ответ: Асимметричный примитив генерации общего секретного ключа.</w:t>
      </w:r>
    </w:p>
    <w:bookmarkEnd w:id="114"/>
    <w:bookmarkStart w:id="125" w:name="цифровая-подпись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Цифровая подпись</w:t>
      </w:r>
    </w:p>
    <w:p>
      <w:pPr>
        <w:pStyle w:val="CaptionedFigure"/>
      </w:pPr>
      <w:bookmarkStart w:id="116" w:name="fig:043"/>
      <w:r>
        <w:drawing>
          <wp:inline>
            <wp:extent cx="5334000" cy="2314367"/>
            <wp:effectExtent b="0" l="0" r="0" t="0"/>
            <wp:docPr descr="Figure 43: вопрос 1" title="" id="1" name="Picture"/>
            <a:graphic>
              <a:graphicData uri="http://schemas.openxmlformats.org/drawingml/2006/picture">
                <pic:pic>
                  <pic:nvPicPr>
                    <pic:cNvPr descr="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 43: вопрос 1</w:t>
      </w:r>
    </w:p>
    <w:p>
      <w:pPr>
        <w:pStyle w:val="BodyText"/>
      </w:pPr>
      <w:r>
        <w:t xml:space="preserve">Ответ: Цифровая подпись имеет прямую связь с асимметричной криптографии. У каждой из сторон есть пара ключей: открытый ключ и секретный ключ.</w:t>
      </w:r>
    </w:p>
    <w:p>
      <w:pPr>
        <w:pStyle w:val="CaptionedFigure"/>
      </w:pPr>
      <w:bookmarkStart w:id="118" w:name="fig:044"/>
      <w:r>
        <w:drawing>
          <wp:inline>
            <wp:extent cx="5334000" cy="2921161"/>
            <wp:effectExtent b="0" l="0" r="0" t="0"/>
            <wp:docPr descr="Figure 44: вопрос 2" title="" id="1" name="Picture"/>
            <a:graphic>
              <a:graphicData uri="http://schemas.openxmlformats.org/drawingml/2006/picture">
                <pic:pic>
                  <pic:nvPicPr>
                    <pic:cNvPr descr="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1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 44: вопрос 2</w:t>
      </w:r>
    </w:p>
    <w:p>
      <w:pPr>
        <w:pStyle w:val="BodyText"/>
      </w:pPr>
      <w:r>
        <w:t xml:space="preserve">Ответ: Первый алгоритм – генерирует ключи. Второй алгоритм – это генерация подписи, которая берет на вход сообщение и секретный ключ и выдает нам подпись. И третий – это верификация подписи, которая берёт на вход подпись, сообщение и открытый ключ и выдает нам либо тот факт, что подпись верна, либо тот факт, что подпись неверна.</w:t>
      </w:r>
    </w:p>
    <w:p>
      <w:pPr>
        <w:pStyle w:val="CaptionedFigure"/>
      </w:pPr>
      <w:bookmarkStart w:id="120" w:name="fig:045"/>
      <w:r>
        <w:drawing>
          <wp:inline>
            <wp:extent cx="5334000" cy="2608648"/>
            <wp:effectExtent b="0" l="0" r="0" t="0"/>
            <wp:docPr descr="Figure 45: вопрос 3" title="" id="1" name="Picture"/>
            <a:graphic>
              <a:graphicData uri="http://schemas.openxmlformats.org/drawingml/2006/picture">
                <pic:pic>
                  <pic:nvPicPr>
                    <pic:cNvPr descr="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8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 45: вопрос 3</w:t>
      </w:r>
    </w:p>
    <w:p>
      <w:pPr>
        <w:pStyle w:val="BodyText"/>
      </w:pPr>
      <w:r>
        <w:t xml:space="preserve">Ответ: Цифровая подпись: обеспечивает целостность сообщения, аутентификацию сообщения, то есть мы можем установить принадлежность подписи владельцу. А также неотказ от авторства, то есть как только подпись подписана, подписавший её человек не может отказаться от того факта.</w:t>
      </w:r>
    </w:p>
    <w:p>
      <w:pPr>
        <w:pStyle w:val="CaptionedFigure"/>
      </w:pPr>
      <w:bookmarkStart w:id="122" w:name="fig:046"/>
      <w:r>
        <w:drawing>
          <wp:inline>
            <wp:extent cx="5334000" cy="2615777"/>
            <wp:effectExtent b="0" l="0" r="0" t="0"/>
            <wp:docPr descr="Figure 46: вопрос 4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Figure 46: вопрос 4</w:t>
      </w:r>
    </w:p>
    <w:p>
      <w:pPr>
        <w:pStyle w:val="BodyText"/>
      </w:pPr>
      <w:r>
        <w:t xml:space="preserve">Ответ: Усиленная квалифицированная, потому что первые два типа не имеет юридической силы или она довольно ограничена.</w:t>
      </w:r>
    </w:p>
    <w:p>
      <w:pPr>
        <w:pStyle w:val="CaptionedFigure"/>
      </w:pPr>
      <w:bookmarkStart w:id="124" w:name="fig:047"/>
      <w:r>
        <w:drawing>
          <wp:inline>
            <wp:extent cx="5334000" cy="2670432"/>
            <wp:effectExtent b="0" l="0" r="0" t="0"/>
            <wp:docPr descr="Figure 47: вопрос 5" title="" id="1" name="Picture"/>
            <a:graphic>
              <a:graphicData uri="http://schemas.openxmlformats.org/drawingml/2006/picture">
                <pic:pic>
                  <pic:nvPicPr>
                    <pic:cNvPr descr="image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0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 47: вопрос 5</w:t>
      </w:r>
    </w:p>
    <w:p>
      <w:pPr>
        <w:pStyle w:val="BodyText"/>
      </w:pPr>
      <w:r>
        <w:t xml:space="preserve">Ответ: Чтобы получить такую подпись, вам нужно пойти со своим паспортом и с другими данными в сертификационный центр, который должен быть аккредитован конкретным министерством.</w:t>
      </w:r>
    </w:p>
    <w:bookmarkEnd w:id="125"/>
    <w:bookmarkStart w:id="132" w:name="электронные-платежи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Электронные платежи</w:t>
      </w:r>
    </w:p>
    <w:p>
      <w:pPr>
        <w:pStyle w:val="CaptionedFigure"/>
      </w:pPr>
      <w:bookmarkStart w:id="127" w:name="fig:048"/>
      <w:r>
        <w:drawing>
          <wp:inline>
            <wp:extent cx="5334000" cy="3307216"/>
            <wp:effectExtent b="0" l="0" r="0" t="0"/>
            <wp:docPr descr="Figure 48: вопрос 1" title="" id="1" name="Picture"/>
            <a:graphic>
              <a:graphicData uri="http://schemas.openxmlformats.org/drawingml/2006/picture">
                <pic:pic>
                  <pic:nvPicPr>
                    <pic:cNvPr descr="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7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Figure 48: вопрос 1</w:t>
      </w:r>
    </w:p>
    <w:p>
      <w:pPr>
        <w:pStyle w:val="BodyText"/>
      </w:pPr>
      <w:r>
        <w:t xml:space="preserve">Ответ: MasterCard и Visa являются платежными системами, потому что они предоставляют инфраструктуру для обработки платежей между банками, торговыми точками и потребителями, обеспечивая безопасность, эффективность и удобство в проведении финансовых транзакций.</w:t>
      </w:r>
    </w:p>
    <w:p>
      <w:pPr>
        <w:pStyle w:val="CaptionedFigure"/>
      </w:pPr>
      <w:bookmarkStart w:id="129" w:name="fig:049"/>
      <w:r>
        <w:drawing>
          <wp:inline>
            <wp:extent cx="5334000" cy="2602283"/>
            <wp:effectExtent b="0" l="0" r="0" t="0"/>
            <wp:docPr descr="Figure 49: вопрос 2" title="" id="1" name="Picture"/>
            <a:graphic>
              <a:graphicData uri="http://schemas.openxmlformats.org/drawingml/2006/picture">
                <pic:pic>
                  <pic:nvPicPr>
                    <pic:cNvPr descr="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2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Figure 49: вопрос 2</w:t>
      </w:r>
    </w:p>
    <w:p>
      <w:pPr>
        <w:pStyle w:val="BodyText"/>
      </w:pPr>
      <w:r>
        <w:t xml:space="preserve">Ответ: Комбинация проверки пароля + код в SMS сообщений: Это пример увеличивает безопасность доступа. Комбинация код в SMS сообщений + отпечаток пальца: Это также пример многофакторной аутентификации, что делает процесс аутентификации более надежным.</w:t>
      </w:r>
    </w:p>
    <w:p>
      <w:pPr>
        <w:pStyle w:val="CaptionedFigure"/>
      </w:pPr>
      <w:bookmarkStart w:id="131" w:name="fig:050"/>
      <w:r>
        <w:drawing>
          <wp:inline>
            <wp:extent cx="5334000" cy="2629532"/>
            <wp:effectExtent b="0" l="0" r="0" t="0"/>
            <wp:docPr descr="Figure 50: вопрос 3" title="" id="1" name="Picture"/>
            <a:graphic>
              <a:graphicData uri="http://schemas.openxmlformats.org/drawingml/2006/picture">
                <pic:pic>
                  <pic:nvPicPr>
                    <pic:cNvPr descr="image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9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Figure 50: вопрос 3</w:t>
      </w:r>
    </w:p>
    <w:p>
      <w:pPr>
        <w:pStyle w:val="BodyText"/>
      </w:pPr>
      <w:r>
        <w:t xml:space="preserve">Ответ: . Аутентификация это криптографический протокол, в котором есть две стороны: первая – это доказуемая (в этом случае покупатель) и проверяющая (в этом случае это банк), которые доказывают, что некое утверждение верно.</w:t>
      </w:r>
    </w:p>
    <w:bookmarkEnd w:id="132"/>
    <w:bookmarkStart w:id="139" w:name="блокчейн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Блокчейн</w:t>
      </w:r>
    </w:p>
    <w:p>
      <w:pPr>
        <w:pStyle w:val="CaptionedFigure"/>
      </w:pPr>
      <w:bookmarkStart w:id="134" w:name="fig:051"/>
      <w:r>
        <w:drawing>
          <wp:inline>
            <wp:extent cx="5334000" cy="2915647"/>
            <wp:effectExtent b="0" l="0" r="0" t="0"/>
            <wp:docPr descr="Figure 51: вопрос 1" title="" id="1" name="Picture"/>
            <a:graphic>
              <a:graphicData uri="http://schemas.openxmlformats.org/drawingml/2006/picture">
                <pic:pic>
                  <pic:nvPicPr>
                    <pic:cNvPr descr="image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Figure 51: вопрос 1</w:t>
      </w:r>
    </w:p>
    <w:p>
      <w:pPr>
        <w:pStyle w:val="BodyText"/>
      </w:pPr>
      <w:r>
        <w:t xml:space="preserve">Ответ: Свойство криптографической хэш-функции, используемое в доказательстве работы - сложность нахождения прообраза. Это означает, что для данного хэш-значения сложно найти исходное сообщение, что делает доказательство работы более надежным.</w:t>
      </w:r>
    </w:p>
    <w:p>
      <w:pPr>
        <w:pStyle w:val="CaptionedFigure"/>
      </w:pPr>
      <w:bookmarkStart w:id="136" w:name="fig:052"/>
      <w:r>
        <w:drawing>
          <wp:inline>
            <wp:extent cx="5334000" cy="2667000"/>
            <wp:effectExtent b="0" l="0" r="0" t="0"/>
            <wp:docPr descr="Figure 52: вопрос 2" title="" id="1" name="Picture"/>
            <a:graphic>
              <a:graphicData uri="http://schemas.openxmlformats.org/drawingml/2006/picture">
                <pic:pic>
                  <pic:nvPicPr>
                    <pic:cNvPr descr="image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 52: вопрос 2</w:t>
      </w:r>
    </w:p>
    <w:p>
      <w:pPr>
        <w:pStyle w:val="BodyText"/>
      </w:pPr>
      <w:r>
        <w:t xml:space="preserve">Ответ: Консенсус в некоторых системах блокчейн обладает свойствами постоянства, консенсуса и живучести и открытости. Эти свойства позволяют системе блокчейн функционировать надежно, сохраняя целостность данных, достигая согласия участников и обеспечивая устойчивость к атакам.</w:t>
      </w:r>
    </w:p>
    <w:p>
      <w:pPr>
        <w:pStyle w:val="CaptionedFigure"/>
      </w:pPr>
      <w:bookmarkStart w:id="138" w:name="fig:053"/>
      <w:r>
        <w:drawing>
          <wp:inline>
            <wp:extent cx="5334000" cy="2704563"/>
            <wp:effectExtent b="0" l="0" r="0" t="0"/>
            <wp:docPr descr="Figure 53: вопрос 3" title="" id="1" name="Picture"/>
            <a:graphic>
              <a:graphicData uri="http://schemas.openxmlformats.org/drawingml/2006/picture">
                <pic:pic>
                  <pic:nvPicPr>
                    <pic:cNvPr descr="image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 53: вопрос 3</w:t>
      </w:r>
    </w:p>
    <w:p>
      <w:pPr>
        <w:pStyle w:val="BodyText"/>
      </w:pPr>
      <w:r>
        <w:t xml:space="preserve">Ответ: Участники блокчейна хранят секретные ключи для цифровой подписи. Цифровая подпись используется для подтверждения авторства и целостности данных в блокчейне, а хранение секретных ключей является важным для обеспечения безопасности этого процесса.</w:t>
      </w:r>
    </w:p>
    <w:bookmarkEnd w:id="139"/>
    <w:bookmarkEnd w:id="140"/>
    <w:bookmarkStart w:id="141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узнали, как работает персонализация сети, Браузер TOR, анонимизация и беспроводные сети Wi-fi . Мы научились шифровать диск и находить правильные пароли. Узнали, как можно обезопасить свои мессенджеры и для чего нужна цифровая подпись. Разобрались, откуда появился блокчейн и как он работает.</w:t>
      </w:r>
    </w:p>
    <w:bookmarkEnd w:id="14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10" Target="media/rId110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8" Target="media/rId128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5" Target="media/rId135.png" /><Relationship Type="http://schemas.openxmlformats.org/officeDocument/2006/relationships/image" Id="rId137" Target="media/rId13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Прохождение внешнего курса</dc:title>
  <dc:creator>Сухальская Ксения НБИ-бд-03-22</dc:creator>
  <dc:language>ru-RU</dc:language>
  <cp:keywords/>
  <dcterms:created xsi:type="dcterms:W3CDTF">2024-05-09T09:06:22Z</dcterms:created>
  <dcterms:modified xsi:type="dcterms:W3CDTF">2024-05-09T09:06:22Z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csDelim">
    <vt:lpwstr>, </vt:lpwstr>
  </property>
  <property fmtid="{D5CDD505-2E9C-101B-9397-08002B2CF9AE}" pid="9" name="ccsLabelSep">
    <vt:lpwstr> — </vt:lpwstr>
  </property>
  <property fmtid="{D5CDD505-2E9C-101B-9397-08002B2CF9AE}" pid="10" name="ccsTemplate">
    <vt:lpwstr>iccsLabelSept</vt:lpwstr>
  </property>
  <property fmtid="{D5CDD505-2E9C-101B-9397-08002B2CF9AE}" pid="11" name="chapDelim">
    <vt:lpwstr>.</vt:lpwstr>
  </property>
  <property fmtid="{D5CDD505-2E9C-101B-9397-08002B2CF9AE}" pid="12" name="chapters">
    <vt:lpwstr>False</vt:lpwstr>
  </property>
  <property fmtid="{D5CDD505-2E9C-101B-9397-08002B2CF9AE}" pid="13" name="chaptersDepth">
    <vt:lpwstr>1</vt:lpwstr>
  </property>
  <property fmtid="{D5CDD505-2E9C-101B-9397-08002B2CF9AE}" pid="14" name="codeBlockCaptions">
    <vt:lpwstr>False</vt:lpwstr>
  </property>
  <property fmtid="{D5CDD505-2E9C-101B-9397-08002B2CF9AE}" pid="15" name="cref">
    <vt:lpwstr>False</vt:lpwstr>
  </property>
  <property fmtid="{D5CDD505-2E9C-101B-9397-08002B2CF9AE}" pid="16" name="crossrefYaml">
    <vt:lpwstr>pandoc-crossref.yaml</vt:lpwstr>
  </property>
  <property fmtid="{D5CDD505-2E9C-101B-9397-08002B2CF9AE}" pid="17" name="csl">
    <vt:lpwstr>pandoc/csl/gost-r-7-0-5-2008-numeric.csl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Prefix">
    <vt:lpwstr/>
  </property>
  <property fmtid="{D5CDD505-2E9C-101B-9397-08002B2CF9AE}" pid="21" name="eqnPrefixTemplate">
    <vt:lpwstr>p i</vt:lpwstr>
  </property>
  <property fmtid="{D5CDD505-2E9C-101B-9397-08002B2CF9AE}" pid="22" name="figLabels">
    <vt:lpwstr>arabic</vt:lpwstr>
  </property>
  <property fmtid="{D5CDD505-2E9C-101B-9397-08002B2CF9AE}" pid="23" name="figPrefix">
    <vt:lpwstr/>
  </property>
  <property fmtid="{D5CDD505-2E9C-101B-9397-08002B2CF9AE}" pid="24" name="figPrefixTemplate">
    <vt:lpwstr>p i</vt:lpwstr>
  </property>
  <property fmtid="{D5CDD505-2E9C-101B-9397-08002B2CF9AE}" pid="25" name="figureTemplate">
    <vt:lpwstr>figureTitle ititleDelim t</vt:lpwstr>
  </property>
  <property fmtid="{D5CDD505-2E9C-101B-9397-08002B2CF9AE}" pid="26" name="figureTitle">
    <vt:lpwstr>Figure</vt:lpwstr>
  </property>
  <property fmtid="{D5CDD505-2E9C-101B-9397-08002B2CF9AE}" pid="27" name="fontsize">
    <vt:lpwstr>12pt</vt:lpwstr>
  </property>
  <property fmtid="{D5CDD505-2E9C-101B-9397-08002B2CF9AE}" pid="28" name="header-includes">
    <vt:lpwstr/>
  </property>
  <property fmtid="{D5CDD505-2E9C-101B-9397-08002B2CF9AE}" pid="29" name="indent">
    <vt:lpwstr>True</vt:lpwstr>
  </property>
  <property fmtid="{D5CDD505-2E9C-101B-9397-08002B2CF9AE}" pid="30" name="lastDelim">
    <vt:lpwstr>, </vt:lpwstr>
  </property>
  <property fmtid="{D5CDD505-2E9C-101B-9397-08002B2CF9AE}" pid="31" name="linestretch">
    <vt:lpwstr>1.5</vt:lpwstr>
  </property>
  <property fmtid="{D5CDD505-2E9C-101B-9397-08002B2CF9AE}" pid="32" name="linkReferences">
    <vt:lpwstr>False</vt:lpwstr>
  </property>
  <property fmtid="{D5CDD505-2E9C-101B-9397-08002B2CF9AE}" pid="33" name="listingTemplate">
    <vt:lpwstr>listingTitle ititleDelim t</vt:lpwstr>
  </property>
  <property fmtid="{D5CDD505-2E9C-101B-9397-08002B2CF9AE}" pid="34" name="listingTitle">
    <vt:lpwstr>Listing</vt:lpwstr>
  </property>
  <property fmtid="{D5CDD505-2E9C-101B-9397-08002B2CF9AE}" pid="35" name="listings">
    <vt:lpwstr>False</vt:lpwstr>
  </property>
  <property fmtid="{D5CDD505-2E9C-101B-9397-08002B2CF9AE}" pid="36" name="lof">
    <vt:lpwstr>True</vt:lpwstr>
  </property>
  <property fmtid="{D5CDD505-2E9C-101B-9397-08002B2CF9AE}" pid="37" name="lofTitle">
    <vt:lpwstr>List of Figures</vt:lpwstr>
  </property>
  <property fmtid="{D5CDD505-2E9C-101B-9397-08002B2CF9AE}" pid="38" name="lolTitle">
    <vt:lpwstr>List of Listings</vt:lpwstr>
  </property>
  <property fmtid="{D5CDD505-2E9C-101B-9397-08002B2CF9AE}" pid="39" name="lotTitle">
    <vt:lpwstr>List of Tables</vt:lpwstr>
  </property>
  <property fmtid="{D5CDD505-2E9C-101B-9397-08002B2CF9AE}" pid="40" name="lstLabels">
    <vt:lpwstr>arabic</vt:lpwstr>
  </property>
  <property fmtid="{D5CDD505-2E9C-101B-9397-08002B2CF9AE}" pid="41" name="lstPrefix">
    <vt:lpwstr/>
  </property>
  <property fmtid="{D5CDD505-2E9C-101B-9397-08002B2CF9AE}" pid="42" name="lstPrefixTemplate">
    <vt:lpwstr>p i</vt:lpwstr>
  </property>
  <property fmtid="{D5CDD505-2E9C-101B-9397-08002B2CF9AE}" pid="43" name="mainfont">
    <vt:lpwstr>PT Serif</vt:lpwstr>
  </property>
  <property fmtid="{D5CDD505-2E9C-101B-9397-08002B2CF9AE}" pid="44" name="mainfontoptions">
    <vt:lpwstr>Ligatures=TeX</vt:lpwstr>
  </property>
  <property fmtid="{D5CDD505-2E9C-101B-9397-08002B2CF9AE}" pid="45" name="monofont">
    <vt:lpwstr>PT Mono</vt:lpwstr>
  </property>
  <property fmtid="{D5CDD505-2E9C-101B-9397-08002B2CF9AE}" pid="46" name="monofontoptions">
    <vt:lpwstr>Scale=MatchLowercase,Scale=0.9</vt:lpwstr>
  </property>
  <property fmtid="{D5CDD505-2E9C-101B-9397-08002B2CF9AE}" pid="47" name="nameInLink">
    <vt:lpwstr>False</vt:lpwstr>
  </property>
  <property fmtid="{D5CDD505-2E9C-101B-9397-08002B2CF9AE}" pid="48" name="numberSections">
    <vt:lpwstr>False</vt:lpwstr>
  </property>
  <property fmtid="{D5CDD505-2E9C-101B-9397-08002B2CF9AE}" pid="49" name="pairDelim">
    <vt:lpwstr>, </vt:lpwstr>
  </property>
  <property fmtid="{D5CDD505-2E9C-101B-9397-08002B2CF9AE}" pid="50" name="papersize">
    <vt:lpwstr>a4</vt:lpwstr>
  </property>
  <property fmtid="{D5CDD505-2E9C-101B-9397-08002B2CF9AE}" pid="51" name="polyglossia-lang">
    <vt:lpwstr/>
  </property>
  <property fmtid="{D5CDD505-2E9C-101B-9397-08002B2CF9AE}" pid="52" name="polyglossia-otherlangs">
    <vt:lpwstr/>
  </property>
  <property fmtid="{D5CDD505-2E9C-101B-9397-08002B2CF9AE}" pid="53" name="rangeDelim">
    <vt:lpwstr>-</vt:lpwstr>
  </property>
  <property fmtid="{D5CDD505-2E9C-101B-9397-08002B2CF9AE}" pid="54" name="refDelim">
    <vt:lpwstr>, </vt:lpwstr>
  </property>
  <property fmtid="{D5CDD505-2E9C-101B-9397-08002B2CF9AE}" pid="55" name="refIndexTemplate">
    <vt:lpwstr>isuf</vt:lpwstr>
  </property>
  <property fmtid="{D5CDD505-2E9C-101B-9397-08002B2CF9AE}" pid="56" name="romanfont">
    <vt:lpwstr>PT Serif</vt:lpwstr>
  </property>
  <property fmtid="{D5CDD505-2E9C-101B-9397-08002B2CF9AE}" pid="57" name="romanfontoptions">
    <vt:lpwstr>Ligatures=TeX</vt:lpwstr>
  </property>
  <property fmtid="{D5CDD505-2E9C-101B-9397-08002B2CF9AE}" pid="58" name="sansfont">
    <vt:lpwstr>PT Sans</vt:lpwstr>
  </property>
  <property fmtid="{D5CDD505-2E9C-101B-9397-08002B2CF9AE}" pid="59" name="sansfontoptions">
    <vt:lpwstr>Ligatures=TeX,Scale=MatchLowercase</vt:lpwstr>
  </property>
  <property fmtid="{D5CDD505-2E9C-101B-9397-08002B2CF9AE}" pid="60" name="secHeaderDelim">
    <vt:lpwstr> </vt:lpwstr>
  </property>
  <property fmtid="{D5CDD505-2E9C-101B-9397-08002B2CF9AE}" pid="61" name="secHeaderTemplate">
    <vt:lpwstr>isecHeaderDelim[n]t</vt:lpwstr>
  </property>
  <property fmtid="{D5CDD505-2E9C-101B-9397-08002B2CF9AE}" pid="62" name="secLabels">
    <vt:lpwstr>arabic</vt:lpwstr>
  </property>
  <property fmtid="{D5CDD505-2E9C-101B-9397-08002B2CF9AE}" pid="63" name="secPrefix">
    <vt:lpwstr/>
  </property>
  <property fmtid="{D5CDD505-2E9C-101B-9397-08002B2CF9AE}" pid="64" name="secPrefixTemplate">
    <vt:lpwstr>p i</vt:lpwstr>
  </property>
  <property fmtid="{D5CDD505-2E9C-101B-9397-08002B2CF9AE}" pid="65" name="sectionsDepth">
    <vt:lpwstr>0</vt:lpwstr>
  </property>
  <property fmtid="{D5CDD505-2E9C-101B-9397-08002B2CF9AE}" pid="66" name="subfigGrid">
    <vt:lpwstr>False</vt:lpwstr>
  </property>
  <property fmtid="{D5CDD505-2E9C-101B-9397-08002B2CF9AE}" pid="67" name="subfigLabels">
    <vt:lpwstr>alpha a</vt:lpwstr>
  </property>
  <property fmtid="{D5CDD505-2E9C-101B-9397-08002B2CF9AE}" pid="68" name="subfigureChildTemplate">
    <vt:lpwstr>i</vt:lpwstr>
  </property>
  <property fmtid="{D5CDD505-2E9C-101B-9397-08002B2CF9AE}" pid="69" name="subfigureRefIndexTemplate">
    <vt:lpwstr>isuf (s)</vt:lpwstr>
  </property>
  <property fmtid="{D5CDD505-2E9C-101B-9397-08002B2CF9AE}" pid="70" name="subfigureTemplate">
    <vt:lpwstr>figureTitle ititleDelim t. ccs</vt:lpwstr>
  </property>
  <property fmtid="{D5CDD505-2E9C-101B-9397-08002B2CF9AE}" pid="71" name="subtitle">
    <vt:lpwstr>Основы кибербезопасности</vt:lpwstr>
  </property>
  <property fmtid="{D5CDD505-2E9C-101B-9397-08002B2CF9AE}" pid="72" name="tableEqns">
    <vt:lpwstr>False</vt:lpwstr>
  </property>
  <property fmtid="{D5CDD505-2E9C-101B-9397-08002B2CF9AE}" pid="73" name="tableTemplate">
    <vt:lpwstr>tableTitle ititleDelim t</vt:lpwstr>
  </property>
  <property fmtid="{D5CDD505-2E9C-101B-9397-08002B2CF9AE}" pid="74" name="tableTitle">
    <vt:lpwstr>Table</vt:lpwstr>
  </property>
  <property fmtid="{D5CDD505-2E9C-101B-9397-08002B2CF9AE}" pid="75" name="tblLabels">
    <vt:lpwstr>arabic</vt:lpwstr>
  </property>
  <property fmtid="{D5CDD505-2E9C-101B-9397-08002B2CF9AE}" pid="76" name="tblPrefix">
    <vt:lpwstr/>
  </property>
  <property fmtid="{D5CDD505-2E9C-101B-9397-08002B2CF9AE}" pid="77" name="tblPrefixTemplate">
    <vt:lpwstr>p i</vt:lpwstr>
  </property>
  <property fmtid="{D5CDD505-2E9C-101B-9397-08002B2CF9AE}" pid="78" name="titleDelim">
    <vt:lpwstr>:</vt:lpwstr>
  </property>
  <property fmtid="{D5CDD505-2E9C-101B-9397-08002B2CF9AE}" pid="79" name="toc">
    <vt:lpwstr>True</vt:lpwstr>
  </property>
  <property fmtid="{D5CDD505-2E9C-101B-9397-08002B2CF9AE}" pid="80" name="toc-title">
    <vt:lpwstr>Содержание</vt:lpwstr>
  </property>
  <property fmtid="{D5CDD505-2E9C-101B-9397-08002B2CF9AE}" pid="81" name="toc_depth">
    <vt:lpwstr>2</vt:lpwstr>
  </property>
</Properties>
</file>